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E4" w:rsidRDefault="00C675FE">
      <w:pPr>
        <w:pStyle w:val="normal"/>
        <w:spacing w:after="160" w:line="259" w:lineRule="auto"/>
        <w:jc w:val="center"/>
        <w:rPr>
          <w:rFonts w:ascii="Times New Roman" w:eastAsia="Times New Roman" w:hAnsi="Times New Roman" w:cs="Times New Roman"/>
          <w:color w:val="000000"/>
          <w:sz w:val="28"/>
          <w:szCs w:val="28"/>
        </w:rPr>
      </w:pPr>
      <w:r>
        <w:rPr>
          <w:noProof/>
          <w:sz w:val="22"/>
          <w:szCs w:val="22"/>
        </w:rPr>
        <w:drawing>
          <wp:inline distT="0" distB="0" distL="114300" distR="114300">
            <wp:extent cx="1171575" cy="1233805"/>
            <wp:effectExtent l="0" t="0" r="0" b="0"/>
            <wp:docPr id="1" name="image1.png" descr="https://www.fratelli-italia.it/wp-content/uploads/2019/04/Logo_Europee_Definitivo-2.png"/>
            <wp:cNvGraphicFramePr/>
            <a:graphic xmlns:a="http://schemas.openxmlformats.org/drawingml/2006/main">
              <a:graphicData uri="http://schemas.openxmlformats.org/drawingml/2006/picture">
                <pic:pic xmlns:pic="http://schemas.openxmlformats.org/drawingml/2006/picture">
                  <pic:nvPicPr>
                    <pic:cNvPr id="0" name="image1.png" descr="https://www.fratelli-italia.it/wp-content/uploads/2019/04/Logo_Europee_Definitivo-2.png"/>
                    <pic:cNvPicPr preferRelativeResize="0"/>
                  </pic:nvPicPr>
                  <pic:blipFill>
                    <a:blip r:embed="rId4" cstate="print"/>
                    <a:srcRect/>
                    <a:stretch>
                      <a:fillRect/>
                    </a:stretch>
                  </pic:blipFill>
                  <pic:spPr>
                    <a:xfrm>
                      <a:off x="0" y="0"/>
                      <a:ext cx="1171575" cy="1233805"/>
                    </a:xfrm>
                    <a:prstGeom prst="rect">
                      <a:avLst/>
                    </a:prstGeom>
                    <a:ln/>
                  </pic:spPr>
                </pic:pic>
              </a:graphicData>
            </a:graphic>
          </wp:inline>
        </w:drawing>
      </w:r>
    </w:p>
    <w:p w:rsidR="000A64E4" w:rsidRDefault="000A64E4">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0A64E4" w:rsidRDefault="00C675FE">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Gruppo Consigliare Fratelli d’Italia</w:t>
      </w:r>
    </w:p>
    <w:p w:rsidR="000A64E4" w:rsidRDefault="00C675FE">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Comune di Sanremo</w:t>
      </w:r>
    </w:p>
    <w:p w:rsidR="000A64E4" w:rsidRDefault="000A64E4">
      <w:pPr>
        <w:pStyle w:val="normal"/>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5"/>
          <w:szCs w:val="25"/>
        </w:rPr>
      </w:pPr>
    </w:p>
    <w:p w:rsidR="000A64E4" w:rsidRDefault="000A64E4">
      <w:pPr>
        <w:pStyle w:val="normal"/>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5"/>
          <w:szCs w:val="25"/>
        </w:rPr>
      </w:pPr>
    </w:p>
    <w:p w:rsidR="000A64E4" w:rsidRDefault="000A64E4">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Sanremo, 21 febbraio 2020</w:t>
      </w:r>
    </w:p>
    <w:p w:rsidR="000A64E4" w:rsidRDefault="000A64E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Al Presidente </w:t>
      </w:r>
    </w:p>
    <w:p w:rsidR="000A64E4" w:rsidRDefault="00C675F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del Consiglio comunale</w:t>
      </w:r>
      <w:r>
        <w:rPr>
          <w:rFonts w:ascii="Times New Roman" w:eastAsia="Times New Roman" w:hAnsi="Times New Roman" w:cs="Times New Roman"/>
          <w:color w:val="000000"/>
          <w:sz w:val="24"/>
          <w:szCs w:val="24"/>
        </w:rPr>
        <w:tab/>
      </w:r>
    </w:p>
    <w:p w:rsidR="000A64E4" w:rsidRDefault="00C675F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di Sanremo</w:t>
      </w:r>
    </w:p>
    <w:p w:rsidR="000A64E4" w:rsidRDefault="000A64E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ORDINE DEL GIORNO</w:t>
      </w:r>
      <w:r w:rsidR="000F100E">
        <w:rPr>
          <w:rFonts w:ascii="Times New Roman" w:eastAsia="Times New Roman" w:hAnsi="Times New Roman" w:cs="Times New Roman"/>
          <w:b/>
          <w:color w:val="000000"/>
          <w:sz w:val="24"/>
          <w:szCs w:val="24"/>
        </w:rPr>
        <w:t xml:space="preserve"> URGENTE</w:t>
      </w:r>
    </w:p>
    <w:p w:rsidR="000A64E4" w:rsidRDefault="000A64E4">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rsidR="000A64E4" w:rsidRDefault="00C675FE">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 CONSIGLIO COMUNALE</w:t>
      </w:r>
    </w:p>
    <w:p w:rsidR="000A64E4" w:rsidRDefault="000A64E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PREMESSO che la Giunta ha deciso di inserire la vendita di Casa Serena nel piano di alienazione prevedendo di far rientrare nelle casse comunali una cifra di circa 11 milioni di euro, necessari per far fronte alle emergenze legate ai cosiddetti sotto servizi, in particolare per la messa in sicurezza di acquedotto e fognature e agli eventi calamitosi degli ultimi tempi;</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SOTTOLINEATO che ad oggi a Casa Serena sono impiegati anche dodici dipendenti comunali (uno di categoria A, 5 di categoria B, 6 di categoria C) che svolgono diverse mansioni all’interno della struttura; </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EVIDENZIATO il timore manifestato dai dodici dipendenti comunali di passare da un rapporto di lavoro pubblico ad uno di natura privatistica una volta che la struttura sanitaria verrà privatizzata;</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 che il Comune ha chiesto un parere alla Corte dei Conti in merito alla questione dei dipendenti comunali di Casa Serena;</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APPURATO che i giudici della Corte dei Conti hanno espresso parere in questi termini: “</w:t>
      </w:r>
      <w:proofErr w:type="spellStart"/>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il</w:t>
      </w:r>
      <w:proofErr w:type="spellEnd"/>
      <w:r>
        <w:rPr>
          <w:rFonts w:ascii="Times New Roman" w:eastAsia="Times New Roman" w:hAnsi="Times New Roman" w:cs="Times New Roman"/>
          <w:i/>
          <w:color w:val="000000"/>
          <w:sz w:val="24"/>
          <w:szCs w:val="24"/>
        </w:rPr>
        <w:t xml:space="preserve"> passaggio del personale non  è automatico ma consegue alla preventiva ponderazione dell’ente pubblico che individui, di volta in volta, le misure da attivare tra le diverse opzioni disponibili e le unità di personale interessate alla cessione. Tale ponderazione deve essere effettuata tenendo </w:t>
      </w:r>
      <w:r>
        <w:rPr>
          <w:rFonts w:ascii="Times New Roman" w:eastAsia="Times New Roman" w:hAnsi="Times New Roman" w:cs="Times New Roman"/>
          <w:i/>
          <w:color w:val="000000"/>
          <w:sz w:val="24"/>
          <w:szCs w:val="24"/>
        </w:rPr>
        <w:lastRenderedPageBreak/>
        <w:t xml:space="preserve">conto, nell’ambito della primaria necessità di assicurare un efficace ed efficiente svolgimento della funzione trasferita, delle esigenze di conseguire economie di gestione e, comunque sia, di non incrementare la spesa nonché di tutela delle unità </w:t>
      </w:r>
      <w:proofErr w:type="spellStart"/>
      <w:r>
        <w:rPr>
          <w:rFonts w:ascii="Times New Roman" w:eastAsia="Times New Roman" w:hAnsi="Times New Roman" w:cs="Times New Roman"/>
          <w:i/>
          <w:color w:val="000000"/>
          <w:sz w:val="24"/>
          <w:szCs w:val="24"/>
        </w:rPr>
        <w:t>coinvolte…</w:t>
      </w:r>
      <w:proofErr w:type="spellEnd"/>
      <w:r>
        <w:rPr>
          <w:rFonts w:ascii="Times New Roman" w:eastAsia="Times New Roman" w:hAnsi="Times New Roman" w:cs="Times New Roman"/>
          <w:i/>
          <w:color w:val="000000"/>
          <w:sz w:val="24"/>
          <w:szCs w:val="24"/>
        </w:rPr>
        <w:t>”;</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SOTTOLINEATO che, sempre in merito al reintegro dei dipendenti comunali,  i giudici scrivono “</w:t>
      </w:r>
      <w:proofErr w:type="spellStart"/>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il</w:t>
      </w:r>
      <w:proofErr w:type="spellEnd"/>
      <w:r>
        <w:rPr>
          <w:rFonts w:ascii="Times New Roman" w:eastAsia="Times New Roman" w:hAnsi="Times New Roman" w:cs="Times New Roman"/>
          <w:i/>
          <w:color w:val="000000"/>
          <w:sz w:val="24"/>
          <w:szCs w:val="24"/>
        </w:rPr>
        <w:t xml:space="preserve"> riassorbimento deve avvenire prima di poter effettuare nuove assunzioni  mediante l’utilizzo di procedure di mobilità di cui al </w:t>
      </w:r>
      <w:proofErr w:type="spellStart"/>
      <w:r>
        <w:rPr>
          <w:rFonts w:ascii="Times New Roman" w:eastAsia="Times New Roman" w:hAnsi="Times New Roman" w:cs="Times New Roman"/>
          <w:i/>
          <w:color w:val="000000"/>
          <w:sz w:val="24"/>
          <w:szCs w:val="24"/>
        </w:rPr>
        <w:t>D.Lgs.</w:t>
      </w:r>
      <w:proofErr w:type="spellEnd"/>
      <w:r>
        <w:rPr>
          <w:rFonts w:ascii="Times New Roman" w:eastAsia="Times New Roman" w:hAnsi="Times New Roman" w:cs="Times New Roman"/>
          <w:i/>
          <w:color w:val="000000"/>
          <w:sz w:val="24"/>
          <w:szCs w:val="24"/>
        </w:rPr>
        <w:t xml:space="preserve"> 165/2001</w:t>
      </w:r>
      <w:r>
        <w:rPr>
          <w:rFonts w:ascii="Times New Roman" w:eastAsia="Times New Roman" w:hAnsi="Times New Roman" w:cs="Times New Roman"/>
          <w:color w:val="000000"/>
          <w:sz w:val="24"/>
          <w:szCs w:val="24"/>
        </w:rPr>
        <w:t>”;</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282828"/>
          <w:sz w:val="24"/>
          <w:szCs w:val="24"/>
          <w:highlight w:val="white"/>
        </w:rPr>
      </w:pPr>
      <w:r>
        <w:rPr>
          <w:rFonts w:ascii="Times New Roman" w:eastAsia="Times New Roman" w:hAnsi="Times New Roman" w:cs="Times New Roman"/>
          <w:color w:val="000000"/>
          <w:sz w:val="24"/>
          <w:szCs w:val="24"/>
        </w:rPr>
        <w:t xml:space="preserve">RICORDATO che il Comune di Sanremo ha indetto nei mesi scorsi un bando per </w:t>
      </w:r>
      <w:r>
        <w:rPr>
          <w:rFonts w:ascii="Times New Roman" w:eastAsia="Times New Roman" w:hAnsi="Times New Roman" w:cs="Times New Roman"/>
          <w:color w:val="282828"/>
          <w:sz w:val="24"/>
          <w:szCs w:val="24"/>
          <w:highlight w:val="white"/>
        </w:rPr>
        <w:t>17 posti di istruttore amministrativo, categoria C; </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282828"/>
          <w:sz w:val="24"/>
          <w:szCs w:val="24"/>
          <w:highlight w:val="white"/>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IMPEGNA</w:t>
      </w:r>
    </w:p>
    <w:p w:rsidR="000A64E4" w:rsidRDefault="00C675FE">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 Sindaco e la Giunta comunale</w:t>
      </w:r>
    </w:p>
    <w:p w:rsidR="000A64E4" w:rsidRDefault="000A64E4">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C675F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mantenere i dipendenti comunali interessati dal paventato passaggio alla società di gestione privata di Casa Serena all’interno del perimetro occupazionale del Comune di Sanremo.</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F100E" w:rsidRDefault="000F100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F100E" w:rsidRDefault="000F100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Luca Lombardi                                                                      Federica Cozza</w:t>
      </w: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A64E4" w:rsidRDefault="000A64E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sectPr w:rsidR="000A64E4" w:rsidSect="000A64E4">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0A64E4"/>
    <w:rsid w:val="000A64E4"/>
    <w:rsid w:val="000F100E"/>
    <w:rsid w:val="00C675FE"/>
    <w:rsid w:val="00FD42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223"/>
  </w:style>
  <w:style w:type="paragraph" w:styleId="Titolo1">
    <w:name w:val="heading 1"/>
    <w:basedOn w:val="normal"/>
    <w:next w:val="normal"/>
    <w:rsid w:val="000A64E4"/>
    <w:pPr>
      <w:keepNext/>
      <w:keepLines/>
      <w:spacing w:before="480" w:after="120"/>
      <w:outlineLvl w:val="0"/>
    </w:pPr>
    <w:rPr>
      <w:b/>
      <w:sz w:val="48"/>
      <w:szCs w:val="48"/>
    </w:rPr>
  </w:style>
  <w:style w:type="paragraph" w:styleId="Titolo2">
    <w:name w:val="heading 2"/>
    <w:basedOn w:val="normal"/>
    <w:next w:val="normal"/>
    <w:rsid w:val="000A64E4"/>
    <w:pPr>
      <w:keepNext/>
      <w:keepLines/>
      <w:spacing w:before="360" w:after="80"/>
      <w:outlineLvl w:val="1"/>
    </w:pPr>
    <w:rPr>
      <w:b/>
      <w:sz w:val="36"/>
      <w:szCs w:val="36"/>
    </w:rPr>
  </w:style>
  <w:style w:type="paragraph" w:styleId="Titolo3">
    <w:name w:val="heading 3"/>
    <w:basedOn w:val="normal"/>
    <w:next w:val="normal"/>
    <w:rsid w:val="000A64E4"/>
    <w:pPr>
      <w:keepNext/>
      <w:keepLines/>
      <w:spacing w:before="280" w:after="80"/>
      <w:outlineLvl w:val="2"/>
    </w:pPr>
    <w:rPr>
      <w:b/>
      <w:sz w:val="28"/>
      <w:szCs w:val="28"/>
    </w:rPr>
  </w:style>
  <w:style w:type="paragraph" w:styleId="Titolo4">
    <w:name w:val="heading 4"/>
    <w:basedOn w:val="normal"/>
    <w:next w:val="normal"/>
    <w:rsid w:val="000A64E4"/>
    <w:pPr>
      <w:keepNext/>
      <w:keepLines/>
      <w:spacing w:before="240" w:after="40"/>
      <w:outlineLvl w:val="3"/>
    </w:pPr>
    <w:rPr>
      <w:b/>
      <w:sz w:val="24"/>
      <w:szCs w:val="24"/>
    </w:rPr>
  </w:style>
  <w:style w:type="paragraph" w:styleId="Titolo5">
    <w:name w:val="heading 5"/>
    <w:basedOn w:val="normal"/>
    <w:next w:val="normal"/>
    <w:rsid w:val="000A64E4"/>
    <w:pPr>
      <w:keepNext/>
      <w:keepLines/>
      <w:spacing w:before="220" w:after="40"/>
      <w:outlineLvl w:val="4"/>
    </w:pPr>
    <w:rPr>
      <w:b/>
      <w:sz w:val="22"/>
      <w:szCs w:val="22"/>
    </w:rPr>
  </w:style>
  <w:style w:type="paragraph" w:styleId="Titolo6">
    <w:name w:val="heading 6"/>
    <w:basedOn w:val="normal"/>
    <w:next w:val="normal"/>
    <w:rsid w:val="000A64E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A64E4"/>
  </w:style>
  <w:style w:type="table" w:customStyle="1" w:styleId="TableNormal">
    <w:name w:val="Table Normal"/>
    <w:rsid w:val="000A64E4"/>
    <w:tblPr>
      <w:tblCellMar>
        <w:top w:w="0" w:type="dxa"/>
        <w:left w:w="0" w:type="dxa"/>
        <w:bottom w:w="0" w:type="dxa"/>
        <w:right w:w="0" w:type="dxa"/>
      </w:tblCellMar>
    </w:tblPr>
  </w:style>
  <w:style w:type="paragraph" w:styleId="Titolo">
    <w:name w:val="Title"/>
    <w:basedOn w:val="normal"/>
    <w:next w:val="normal"/>
    <w:rsid w:val="000A64E4"/>
    <w:pPr>
      <w:keepNext/>
      <w:keepLines/>
      <w:spacing w:before="480" w:after="120"/>
    </w:pPr>
    <w:rPr>
      <w:b/>
      <w:sz w:val="72"/>
      <w:szCs w:val="72"/>
    </w:rPr>
  </w:style>
  <w:style w:type="paragraph" w:styleId="Sottotitolo">
    <w:name w:val="Subtitle"/>
    <w:basedOn w:val="normal"/>
    <w:next w:val="normal"/>
    <w:rsid w:val="000A64E4"/>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C675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7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2020-02-21T17:33:00Z</dcterms:created>
  <dcterms:modified xsi:type="dcterms:W3CDTF">2020-02-21T17:35:00Z</dcterms:modified>
</cp:coreProperties>
</file>